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4161D4FB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18542A">
        <w:rPr>
          <w:bCs/>
          <w:noProof w:val="0"/>
          <w:sz w:val="24"/>
          <w:szCs w:val="24"/>
        </w:rPr>
        <w:t>3</w:t>
      </w:r>
      <w:r w:rsidR="004E7553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</w:t>
      </w:r>
      <w:r w:rsidR="00EB3763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0</w:t>
      </w:r>
      <w:r w:rsidR="00EB3763">
        <w:rPr>
          <w:bCs/>
          <w:noProof w:val="0"/>
          <w:sz w:val="24"/>
          <w:szCs w:val="24"/>
        </w:rPr>
        <w:t>636</w:t>
      </w:r>
    </w:p>
    <w:p w14:paraId="11776FA6" w14:textId="28EE380F" w:rsidR="00A209D6" w:rsidRPr="00465587" w:rsidRDefault="004E755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Xiamen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09</w:t>
      </w:r>
      <w:r w:rsidR="0018542A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F2DF3D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A3CA3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C32347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8079AB">
        <w:rPr>
          <w:rFonts w:cs="Arial"/>
          <w:b/>
          <w:bCs/>
          <w:sz w:val="24"/>
          <w:lang w:eastAsia="ja-JP"/>
        </w:rPr>
        <w:t>4</w:t>
      </w:r>
      <w:r w:rsidR="00C32347">
        <w:rPr>
          <w:rFonts w:cs="Arial"/>
          <w:b/>
          <w:bCs/>
          <w:sz w:val="24"/>
          <w:lang w:eastAsia="ja-JP"/>
        </w:rPr>
        <w:t>.</w:t>
      </w:r>
      <w:r w:rsidR="008079AB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77686755" w:rsidR="00446C3A" w:rsidRDefault="00446C3A" w:rsidP="00EB3763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B3763" w:rsidRPr="00EB3763">
        <w:rPr>
          <w:rFonts w:ascii="Arial" w:hAnsi="Arial" w:cs="Arial"/>
          <w:b/>
          <w:bCs/>
          <w:sz w:val="24"/>
        </w:rPr>
        <w:t>On Common HO Signalling for Rel-18 NTN</w:t>
      </w:r>
    </w:p>
    <w:p w14:paraId="25F387E8" w14:textId="475CFF52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71A08" w:rsidRPr="00171A08">
        <w:rPr>
          <w:rFonts w:ascii="Arial" w:hAnsi="Arial" w:cs="Arial"/>
          <w:b/>
          <w:bCs/>
          <w:sz w:val="24"/>
        </w:rPr>
        <w:t>NR_NTN_enh</w:t>
      </w:r>
      <w:proofErr w:type="spellEnd"/>
      <w:r w:rsidR="00171A08" w:rsidRPr="00171A08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FA3CA3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BA6C18A" w:rsidR="009339CB" w:rsidRDefault="00FA3CA3" w:rsidP="002D53AA">
      <w:pPr>
        <w:jc w:val="both"/>
      </w:pPr>
      <w:r>
        <w:t>In this paper</w:t>
      </w:r>
      <w:r w:rsidR="005325E5">
        <w:t xml:space="preserve"> we present our final view on common </w:t>
      </w:r>
      <w:r w:rsidR="008079AB">
        <w:t>signalling</w:t>
      </w:r>
      <w:r w:rsidR="005325E5">
        <w:t xml:space="preserve"> for (C)HO</w:t>
      </w:r>
      <w:r w:rsidR="00C216C9">
        <w:t xml:space="preserve"> in NTN,</w:t>
      </w:r>
      <w:r w:rsidR="005325E5">
        <w:t xml:space="preserve"> </w:t>
      </w:r>
      <w:r w:rsidR="007861B7">
        <w:t>considering the recent response</w:t>
      </w:r>
      <w:r w:rsidR="00C216C9">
        <w:t xml:space="preserve"> LS</w:t>
      </w:r>
      <w:r w:rsidR="007861B7">
        <w:t xml:space="preserve"> from RAN WG3 (see </w:t>
      </w:r>
      <w:r w:rsidR="007861B7">
        <w:fldChar w:fldCharType="begin"/>
      </w:r>
      <w:r w:rsidR="007861B7">
        <w:instrText xml:space="preserve"> REF _Ref146204476 \r \h </w:instrText>
      </w:r>
      <w:r w:rsidR="002D53AA">
        <w:instrText xml:space="preserve"> \* MERGEFORMAT </w:instrText>
      </w:r>
      <w:r w:rsidR="007861B7">
        <w:fldChar w:fldCharType="separate"/>
      </w:r>
      <w:r w:rsidR="007861B7">
        <w:t>[1]</w:t>
      </w:r>
      <w:r w:rsidR="007861B7">
        <w:fldChar w:fldCharType="end"/>
      </w:r>
      <w:r w:rsidR="007861B7">
        <w:t>).</w:t>
      </w:r>
    </w:p>
    <w:p w14:paraId="5982B445" w14:textId="03940F00" w:rsidR="009339CB" w:rsidRPr="006E13D1" w:rsidRDefault="009339CB" w:rsidP="007861B7">
      <w:pPr>
        <w:pStyle w:val="Heading1"/>
      </w:pPr>
      <w:r w:rsidRPr="006E13D1">
        <w:t>2</w:t>
      </w:r>
      <w:r w:rsidRPr="006E13D1">
        <w:tab/>
      </w:r>
      <w:r w:rsidR="00FA3CA3">
        <w:t>Discussion</w:t>
      </w:r>
    </w:p>
    <w:p w14:paraId="1BC82ECA" w14:textId="472113AD" w:rsidR="009339CB" w:rsidRDefault="007861B7" w:rsidP="002D53AA">
      <w:pPr>
        <w:jc w:val="both"/>
      </w:pPr>
      <w:r>
        <w:t xml:space="preserve">At RAN2#122, after several rounds of the discussion on Common signalling for handover in NTN, the LS to RAN3 has been agreed </w:t>
      </w:r>
      <w:r>
        <w:fldChar w:fldCharType="begin"/>
      </w:r>
      <w:r>
        <w:instrText xml:space="preserve"> REF _Ref146204959 \r \h </w:instrText>
      </w:r>
      <w:r w:rsidR="002D53AA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. In this LS RAN2 has been asking whether there are any means in RAN3 signalling framework that would allow </w:t>
      </w:r>
      <w:r w:rsidR="008079AB">
        <w:t xml:space="preserve">target cell </w:t>
      </w:r>
      <w:r>
        <w:t xml:space="preserve">to </w:t>
      </w:r>
      <w:r w:rsidR="008079AB">
        <w:t xml:space="preserve">provide the </w:t>
      </w:r>
      <w:proofErr w:type="spellStart"/>
      <w:r w:rsidR="008079AB" w:rsidRPr="008079AB">
        <w:rPr>
          <w:i/>
          <w:iCs/>
        </w:rPr>
        <w:t>servingCellConfigCommon</w:t>
      </w:r>
      <w:proofErr w:type="spellEnd"/>
      <w:r w:rsidR="008079AB">
        <w:t xml:space="preserve"> independently from the remainder of the target cell configuration that is sent towards the source cell.</w:t>
      </w:r>
      <w:r w:rsidR="002D53AA">
        <w:t xml:space="preserve"> During the discussion in RAN2 it was identified that such separate signalling could be needed as:</w:t>
      </w:r>
    </w:p>
    <w:p w14:paraId="3402800A" w14:textId="6AB55F30" w:rsidR="002D53AA" w:rsidRDefault="002D53AA" w:rsidP="002D53AA">
      <w:pPr>
        <w:pStyle w:val="ListParagraph"/>
        <w:numPr>
          <w:ilvl w:val="0"/>
          <w:numId w:val="9"/>
        </w:numPr>
        <w:jc w:val="both"/>
      </w:pPr>
      <w:r>
        <w:t xml:space="preserve">Target cell configuration is provided per UE (for subsequent dedicated signalling in HO command) while in the considered scheme </w:t>
      </w:r>
      <w:proofErr w:type="spellStart"/>
      <w:r w:rsidRPr="008079AB">
        <w:rPr>
          <w:i/>
          <w:iCs/>
        </w:rPr>
        <w:t>servingCellConfigCommon</w:t>
      </w:r>
      <w:proofErr w:type="spellEnd"/>
      <w:r>
        <w:rPr>
          <w:i/>
          <w:iCs/>
        </w:rPr>
        <w:t xml:space="preserve"> </w:t>
      </w:r>
      <w:r>
        <w:t>is to be broadcast in the source cell’s System Information Block (SIB)</w:t>
      </w:r>
      <w:r w:rsidR="002338CD">
        <w:t>.</w:t>
      </w:r>
    </w:p>
    <w:p w14:paraId="741DC4C7" w14:textId="6271773D" w:rsidR="002D53AA" w:rsidRDefault="00774B3D" w:rsidP="002D53AA">
      <w:pPr>
        <w:pStyle w:val="ListParagraph"/>
        <w:numPr>
          <w:ilvl w:val="0"/>
          <w:numId w:val="9"/>
        </w:numPr>
        <w:jc w:val="both"/>
      </w:pPr>
      <w:r>
        <w:t xml:space="preserve">Target cell’s configuration is provided to the source cell and source cell uses it transparently (i.e. forwards it to the UE), without inspecting its </w:t>
      </w:r>
      <w:r w:rsidR="002338CD">
        <w:t>content.</w:t>
      </w:r>
    </w:p>
    <w:p w14:paraId="01C0970A" w14:textId="6EBCD677" w:rsidR="00C216C9" w:rsidRPr="00F04D71" w:rsidRDefault="00C216C9" w:rsidP="002D53AA">
      <w:pPr>
        <w:jc w:val="both"/>
        <w:rPr>
          <w:b/>
          <w:bCs/>
        </w:rPr>
      </w:pPr>
      <w:r w:rsidRPr="00F04D71">
        <w:rPr>
          <w:b/>
          <w:bCs/>
        </w:rPr>
        <w:t xml:space="preserve">Observation 1: As per the current HO signalling between the </w:t>
      </w:r>
      <w:r w:rsidR="00F04D71" w:rsidRPr="00F04D71">
        <w:rPr>
          <w:b/>
          <w:bCs/>
        </w:rPr>
        <w:t xml:space="preserve">target and source cell, it is not possible to simply extract the </w:t>
      </w:r>
      <w:proofErr w:type="spellStart"/>
      <w:r w:rsidR="00F04D71" w:rsidRPr="00F04D71">
        <w:rPr>
          <w:b/>
          <w:bCs/>
          <w:i/>
          <w:iCs/>
        </w:rPr>
        <w:t>servingCellConfigCommon</w:t>
      </w:r>
      <w:proofErr w:type="spellEnd"/>
      <w:r w:rsidR="00F04D71" w:rsidRPr="00F04D71">
        <w:rPr>
          <w:b/>
          <w:bCs/>
        </w:rPr>
        <w:t xml:space="preserve"> and provide it </w:t>
      </w:r>
      <w:r w:rsidR="00F04D71">
        <w:rPr>
          <w:b/>
          <w:bCs/>
        </w:rPr>
        <w:t xml:space="preserve">within the source cell </w:t>
      </w:r>
      <w:r w:rsidR="00F04D71" w:rsidRPr="00F04D71">
        <w:rPr>
          <w:b/>
          <w:bCs/>
        </w:rPr>
        <w:t>using broadcast signalling.</w:t>
      </w:r>
      <w:r w:rsidRPr="00F04D71">
        <w:rPr>
          <w:b/>
          <w:bCs/>
        </w:rPr>
        <w:t xml:space="preserve"> </w:t>
      </w:r>
    </w:p>
    <w:p w14:paraId="2CCDF628" w14:textId="77777777" w:rsidR="00F04D71" w:rsidRDefault="002338CD" w:rsidP="002D53AA">
      <w:pPr>
        <w:jc w:val="both"/>
      </w:pPr>
      <w:r>
        <w:t>RAN3 has discussed the issue during their RAN3#121 meeting (August 2023).</w:t>
      </w:r>
      <w:r w:rsidR="00F04D71">
        <w:t xml:space="preserve"> During the discussion it was identified that:</w:t>
      </w:r>
    </w:p>
    <w:p w14:paraId="1A283499" w14:textId="145C99BA" w:rsidR="00F04D71" w:rsidRDefault="00F04D71" w:rsidP="00F04D71">
      <w:pPr>
        <w:pStyle w:val="ListParagraph"/>
        <w:numPr>
          <w:ilvl w:val="0"/>
          <w:numId w:val="10"/>
        </w:numPr>
        <w:jc w:val="both"/>
      </w:pPr>
      <w:r>
        <w:t xml:space="preserve">There is no existing </w:t>
      </w:r>
      <w:proofErr w:type="spellStart"/>
      <w:r>
        <w:t>Xn</w:t>
      </w:r>
      <w:proofErr w:type="spellEnd"/>
      <w:r>
        <w:t>/NG signalling that could support what RAN2 was trying to adopt.</w:t>
      </w:r>
    </w:p>
    <w:p w14:paraId="6D1B88C0" w14:textId="596EBFCA" w:rsidR="00F04D71" w:rsidRDefault="00F04D71" w:rsidP="00F04D71">
      <w:pPr>
        <w:pStyle w:val="ListParagraph"/>
        <w:numPr>
          <w:ilvl w:val="0"/>
          <w:numId w:val="10"/>
        </w:numPr>
        <w:jc w:val="both"/>
      </w:pPr>
      <w:r>
        <w:t xml:space="preserve">Target </w:t>
      </w:r>
      <w:proofErr w:type="spellStart"/>
      <w:r>
        <w:t>gNB</w:t>
      </w:r>
      <w:proofErr w:type="spellEnd"/>
      <w:r>
        <w:t xml:space="preserve"> is not aware if the received HO Request is for a single UE or for a group of UEs.</w:t>
      </w:r>
    </w:p>
    <w:p w14:paraId="2108A5F1" w14:textId="2B0D3068" w:rsidR="002338CD" w:rsidRDefault="00F04D71" w:rsidP="002D53AA">
      <w:pPr>
        <w:jc w:val="both"/>
      </w:pPr>
      <w:r>
        <w:t>In RAN3</w:t>
      </w:r>
      <w:r w:rsidR="002338CD">
        <w:t xml:space="preserve"> response LS the following has been stated </w:t>
      </w:r>
      <w:r w:rsidR="002338CD">
        <w:fldChar w:fldCharType="begin"/>
      </w:r>
      <w:r w:rsidR="002338CD">
        <w:instrText xml:space="preserve"> REF _Ref146204476 \r \h </w:instrText>
      </w:r>
      <w:r w:rsidR="002338CD">
        <w:fldChar w:fldCharType="separate"/>
      </w:r>
      <w:r w:rsidR="002338CD">
        <w:t>[1]</w:t>
      </w:r>
      <w:r w:rsidR="002338CD">
        <w:fldChar w:fldCharType="end"/>
      </w:r>
      <w:r w:rsidR="002338C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38CD" w14:paraId="1B1E1814" w14:textId="77777777" w:rsidTr="002338CD">
        <w:tc>
          <w:tcPr>
            <w:tcW w:w="9631" w:type="dxa"/>
          </w:tcPr>
          <w:p w14:paraId="54CEC310" w14:textId="65A34D1B" w:rsidR="002338CD" w:rsidRPr="002338CD" w:rsidRDefault="002338CD" w:rsidP="002D53AA">
            <w:pPr>
              <w:jc w:val="both"/>
              <w:rPr>
                <w:i/>
                <w:iCs/>
              </w:rPr>
            </w:pPr>
            <w:r w:rsidRPr="002338CD">
              <w:rPr>
                <w:rFonts w:ascii="Arial" w:hAnsi="Arial" w:cs="Arial"/>
                <w:i/>
                <w:iCs/>
              </w:rPr>
              <w:t xml:space="preserve">…RAN3 would like to inform RAN2 that RAN3 will not support any enhancement for Common </w:t>
            </w:r>
            <w:proofErr w:type="spellStart"/>
            <w:r w:rsidRPr="002338CD">
              <w:rPr>
                <w:rFonts w:ascii="Arial" w:hAnsi="Arial" w:cs="Arial"/>
                <w:i/>
                <w:iCs/>
              </w:rPr>
              <w:t>Signaling</w:t>
            </w:r>
            <w:proofErr w:type="spellEnd"/>
            <w:r w:rsidRPr="002338CD">
              <w:rPr>
                <w:rFonts w:ascii="Arial" w:hAnsi="Arial" w:cs="Arial"/>
                <w:i/>
                <w:iCs/>
              </w:rPr>
              <w:t xml:space="preserve"> in (C)HO in Rel18, either by providing target cell’s </w:t>
            </w:r>
            <w:proofErr w:type="spellStart"/>
            <w:r w:rsidRPr="002338CD">
              <w:rPr>
                <w:rFonts w:ascii="Arial" w:hAnsi="Arial" w:cs="Arial"/>
                <w:i/>
                <w:iCs/>
              </w:rPr>
              <w:t>servingCellConfigCommon</w:t>
            </w:r>
            <w:proofErr w:type="spellEnd"/>
            <w:r w:rsidRPr="002338CD">
              <w:rPr>
                <w:rFonts w:ascii="Arial" w:hAnsi="Arial" w:cs="Arial"/>
                <w:i/>
                <w:iCs/>
              </w:rPr>
              <w:t xml:space="preserve"> to source cell through network </w:t>
            </w:r>
            <w:proofErr w:type="spellStart"/>
            <w:r w:rsidRPr="002338CD">
              <w:rPr>
                <w:rFonts w:ascii="Arial" w:hAnsi="Arial" w:cs="Arial"/>
                <w:i/>
                <w:iCs/>
              </w:rPr>
              <w:t>signaling</w:t>
            </w:r>
            <w:proofErr w:type="spellEnd"/>
            <w:r w:rsidRPr="002338CD">
              <w:rPr>
                <w:rFonts w:ascii="Arial" w:hAnsi="Arial" w:cs="Arial"/>
                <w:i/>
                <w:iCs/>
              </w:rPr>
              <w:t xml:space="preserve"> or via OAM…</w:t>
            </w:r>
          </w:p>
        </w:tc>
      </w:tr>
    </w:tbl>
    <w:p w14:paraId="2F268724" w14:textId="6531176A" w:rsidR="003A3136" w:rsidRDefault="00DB1027" w:rsidP="002D53AA">
      <w:pPr>
        <w:jc w:val="both"/>
      </w:pPr>
      <w:r>
        <w:br/>
      </w:r>
      <w:r w:rsidR="003A3136">
        <w:t xml:space="preserve">Thus, even though RAN3 has not directly answered the question asked in </w:t>
      </w:r>
      <w:r w:rsidR="003A3136">
        <w:fldChar w:fldCharType="begin"/>
      </w:r>
      <w:r w:rsidR="003A3136">
        <w:instrText xml:space="preserve"> REF _Ref146204959 \r \h </w:instrText>
      </w:r>
      <w:r w:rsidR="003A3136">
        <w:fldChar w:fldCharType="separate"/>
      </w:r>
      <w:r w:rsidR="003A3136">
        <w:t>[2]</w:t>
      </w:r>
      <w:r w:rsidR="003A3136">
        <w:fldChar w:fldCharType="end"/>
      </w:r>
      <w:r w:rsidR="003A3136">
        <w:t xml:space="preserve">, it is clear that enabling such signalling would require specification changes which RAN3 is not planning to pursue in Rel-18. </w:t>
      </w:r>
    </w:p>
    <w:p w14:paraId="298FCCFB" w14:textId="742AD769" w:rsidR="002D53AA" w:rsidRDefault="003A3136" w:rsidP="002D53AA">
      <w:pPr>
        <w:jc w:val="both"/>
        <w:rPr>
          <w:b/>
          <w:bCs/>
        </w:rPr>
      </w:pPr>
      <w:r w:rsidRPr="00C216C9">
        <w:rPr>
          <w:b/>
          <w:bCs/>
        </w:rPr>
        <w:t xml:space="preserve">Observation </w:t>
      </w:r>
      <w:r w:rsidR="00C216C9">
        <w:rPr>
          <w:b/>
          <w:bCs/>
        </w:rPr>
        <w:t>2</w:t>
      </w:r>
      <w:r w:rsidRPr="00C216C9">
        <w:rPr>
          <w:b/>
          <w:bCs/>
        </w:rPr>
        <w:t xml:space="preserve">: </w:t>
      </w:r>
      <w:r w:rsidR="00C216C9" w:rsidRPr="00C216C9">
        <w:rPr>
          <w:b/>
          <w:bCs/>
        </w:rPr>
        <w:t xml:space="preserve">Enabling </w:t>
      </w:r>
      <w:r w:rsidR="00EB3763">
        <w:rPr>
          <w:b/>
          <w:bCs/>
        </w:rPr>
        <w:t>c</w:t>
      </w:r>
      <w:r w:rsidR="00C216C9" w:rsidRPr="00C216C9">
        <w:rPr>
          <w:b/>
          <w:bCs/>
        </w:rPr>
        <w:t>ommon signalling for NTN (C)HO requires specification work in RAN3 which, according to R3-234664 will not be pursued in Rel-18.</w:t>
      </w:r>
    </w:p>
    <w:p w14:paraId="57634F10" w14:textId="6BFB802C" w:rsidR="00F04D71" w:rsidRDefault="00F04D71" w:rsidP="002D53AA">
      <w:pPr>
        <w:jc w:val="both"/>
      </w:pPr>
      <w:r w:rsidRPr="00F04D71">
        <w:t xml:space="preserve">We believe it is the time to also </w:t>
      </w:r>
      <w:r w:rsidR="00B21B03">
        <w:t>finalize</w:t>
      </w:r>
      <w:r w:rsidRPr="00F04D71">
        <w:t xml:space="preserve"> this topic in RAN2.</w:t>
      </w:r>
      <w:r>
        <w:t xml:space="preserve"> We suggest the following:</w:t>
      </w:r>
    </w:p>
    <w:p w14:paraId="06870AE5" w14:textId="77777777" w:rsidR="00F04D71" w:rsidRPr="00F04D71" w:rsidRDefault="00F04D71" w:rsidP="002D53AA">
      <w:pPr>
        <w:jc w:val="both"/>
        <w:rPr>
          <w:b/>
          <w:bCs/>
        </w:rPr>
      </w:pPr>
      <w:r w:rsidRPr="00F04D71">
        <w:rPr>
          <w:b/>
          <w:bCs/>
        </w:rPr>
        <w:t xml:space="preserve">Proposal 1: Common signalling (e.g. using </w:t>
      </w:r>
      <w:proofErr w:type="spellStart"/>
      <w:r w:rsidRPr="00F04D71">
        <w:rPr>
          <w:b/>
          <w:bCs/>
          <w:i/>
          <w:iCs/>
        </w:rPr>
        <w:t>servingCellConfigCommon</w:t>
      </w:r>
      <w:proofErr w:type="spellEnd"/>
      <w:r w:rsidRPr="00F04D71">
        <w:rPr>
          <w:b/>
          <w:bCs/>
        </w:rPr>
        <w:t>) for the purpose of (C)HO in NTN is not supported in Rel-18.</w:t>
      </w:r>
    </w:p>
    <w:p w14:paraId="2C763FC8" w14:textId="03D2BDDB" w:rsidR="00F04D71" w:rsidRDefault="00F04D71" w:rsidP="002D53AA">
      <w:pPr>
        <w:jc w:val="both"/>
      </w:pPr>
      <w:r>
        <w:t xml:space="preserve">In our opinion that concludes the </w:t>
      </w:r>
      <w:r w:rsidR="00B21B03">
        <w:t>common HO signalling</w:t>
      </w:r>
      <w:r>
        <w:t xml:space="preserve"> and there is no need to respond to </w:t>
      </w:r>
      <w:r>
        <w:fldChar w:fldCharType="begin"/>
      </w:r>
      <w:r>
        <w:instrText xml:space="preserve"> REF _Ref146204476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21EB82EB" w14:textId="3113D9B3" w:rsidR="00F04D71" w:rsidRPr="00B21B03" w:rsidRDefault="00B21B03" w:rsidP="002D53AA">
      <w:pPr>
        <w:jc w:val="both"/>
        <w:rPr>
          <w:b/>
          <w:bCs/>
        </w:rPr>
      </w:pPr>
      <w:r w:rsidRPr="00B21B03">
        <w:rPr>
          <w:b/>
          <w:bCs/>
        </w:rPr>
        <w:lastRenderedPageBreak/>
        <w:t>Proposal 2: RAN2 does not respond to R3-234664.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2260613D" w:rsidR="009339CB" w:rsidRDefault="009339CB" w:rsidP="009339CB">
      <w:r>
        <w:t>This document has made the following observations</w:t>
      </w:r>
      <w:r w:rsidR="00FA3CA3">
        <w:t xml:space="preserve"> and proposals</w:t>
      </w:r>
      <w:r>
        <w:t>:</w:t>
      </w:r>
    </w:p>
    <w:p w14:paraId="0E92DB19" w14:textId="77777777" w:rsidR="00B21B03" w:rsidRPr="00F04D71" w:rsidRDefault="00B21B03" w:rsidP="00B21B03">
      <w:pPr>
        <w:jc w:val="both"/>
        <w:rPr>
          <w:b/>
          <w:bCs/>
        </w:rPr>
      </w:pPr>
      <w:r w:rsidRPr="00F04D71">
        <w:rPr>
          <w:b/>
          <w:bCs/>
        </w:rPr>
        <w:t xml:space="preserve">Observation 1: As per the current HO signalling between the target and source cell, it is not possible to simply extract the </w:t>
      </w:r>
      <w:proofErr w:type="spellStart"/>
      <w:r w:rsidRPr="00F04D71">
        <w:rPr>
          <w:b/>
          <w:bCs/>
          <w:i/>
          <w:iCs/>
        </w:rPr>
        <w:t>servingCellConfigCommon</w:t>
      </w:r>
      <w:proofErr w:type="spellEnd"/>
      <w:r w:rsidRPr="00F04D71">
        <w:rPr>
          <w:b/>
          <w:bCs/>
        </w:rPr>
        <w:t xml:space="preserve"> and provide it </w:t>
      </w:r>
      <w:r>
        <w:rPr>
          <w:b/>
          <w:bCs/>
        </w:rPr>
        <w:t xml:space="preserve">within the source cell </w:t>
      </w:r>
      <w:r w:rsidRPr="00F04D71">
        <w:rPr>
          <w:b/>
          <w:bCs/>
        </w:rPr>
        <w:t xml:space="preserve">using broadcast signalling. </w:t>
      </w:r>
    </w:p>
    <w:p w14:paraId="23101C1B" w14:textId="74946852" w:rsidR="00B21B03" w:rsidRDefault="00B21B03" w:rsidP="00B21B03">
      <w:pPr>
        <w:jc w:val="both"/>
        <w:rPr>
          <w:b/>
          <w:bCs/>
        </w:rPr>
      </w:pPr>
      <w:r w:rsidRPr="00C216C9">
        <w:rPr>
          <w:b/>
          <w:bCs/>
        </w:rPr>
        <w:t xml:space="preserve">Observation </w:t>
      </w:r>
      <w:r>
        <w:rPr>
          <w:b/>
          <w:bCs/>
        </w:rPr>
        <w:t>2</w:t>
      </w:r>
      <w:r w:rsidRPr="00C216C9">
        <w:rPr>
          <w:b/>
          <w:bCs/>
        </w:rPr>
        <w:t xml:space="preserve">: Enabling </w:t>
      </w:r>
      <w:r w:rsidR="00EB3763">
        <w:rPr>
          <w:b/>
          <w:bCs/>
        </w:rPr>
        <w:t>c</w:t>
      </w:r>
      <w:r w:rsidRPr="00C216C9">
        <w:rPr>
          <w:b/>
          <w:bCs/>
        </w:rPr>
        <w:t>ommon signalling for NTN (C)HO requires specification work in RAN3 which, according to R3-234664 will not be pursued in Rel-18.</w:t>
      </w:r>
    </w:p>
    <w:p w14:paraId="400F3C34" w14:textId="77777777" w:rsidR="00B21B03" w:rsidRPr="00F04D71" w:rsidRDefault="00B21B03" w:rsidP="00B21B03">
      <w:pPr>
        <w:jc w:val="both"/>
        <w:rPr>
          <w:b/>
          <w:bCs/>
        </w:rPr>
      </w:pPr>
      <w:r w:rsidRPr="00F04D71">
        <w:rPr>
          <w:b/>
          <w:bCs/>
        </w:rPr>
        <w:t xml:space="preserve">Proposal 1: Common signalling (e.g. using </w:t>
      </w:r>
      <w:proofErr w:type="spellStart"/>
      <w:r w:rsidRPr="00F04D71">
        <w:rPr>
          <w:b/>
          <w:bCs/>
          <w:i/>
          <w:iCs/>
        </w:rPr>
        <w:t>servingCellConfigCommon</w:t>
      </w:r>
      <w:proofErr w:type="spellEnd"/>
      <w:r w:rsidRPr="00F04D71">
        <w:rPr>
          <w:b/>
          <w:bCs/>
        </w:rPr>
        <w:t>) for the purpose of (C)HO in NTN is not supported in Rel-18.</w:t>
      </w:r>
    </w:p>
    <w:p w14:paraId="09738DCE" w14:textId="15C15FD5" w:rsidR="00B21B03" w:rsidRPr="00B21B03" w:rsidRDefault="00B21B03" w:rsidP="00B21B03">
      <w:pPr>
        <w:jc w:val="both"/>
        <w:rPr>
          <w:b/>
          <w:bCs/>
        </w:rPr>
      </w:pPr>
      <w:r w:rsidRPr="00B21B03">
        <w:rPr>
          <w:b/>
          <w:bCs/>
        </w:rPr>
        <w:t>Proposal 2: RAN2 does not respond to R3-234664.</w:t>
      </w:r>
    </w:p>
    <w:p w14:paraId="5066828F" w14:textId="3777C60E" w:rsidR="00864AE1" w:rsidRDefault="00864AE1">
      <w:pPr>
        <w:pStyle w:val="Heading1"/>
      </w:pPr>
      <w:r>
        <w:t>References</w:t>
      </w:r>
    </w:p>
    <w:p w14:paraId="5D410491" w14:textId="0886625D" w:rsidR="00864AE1" w:rsidRDefault="00C32347" w:rsidP="00C32347">
      <w:pPr>
        <w:pStyle w:val="ListParagraph"/>
        <w:numPr>
          <w:ilvl w:val="0"/>
          <w:numId w:val="8"/>
        </w:numPr>
      </w:pPr>
      <w:bookmarkStart w:id="0" w:name="_Ref146204476"/>
      <w:r w:rsidRPr="00C32347">
        <w:t>R3-234664</w:t>
      </w:r>
      <w:r w:rsidR="00864AE1" w:rsidRPr="00F93DD8">
        <w:tab/>
      </w:r>
      <w:r w:rsidRPr="00C32347">
        <w:rPr>
          <w:i/>
          <w:iCs/>
        </w:rPr>
        <w:t xml:space="preserve">Reply LS on Common </w:t>
      </w:r>
      <w:proofErr w:type="spellStart"/>
      <w:r w:rsidRPr="00C32347">
        <w:rPr>
          <w:i/>
          <w:iCs/>
        </w:rPr>
        <w:t>Signaling</w:t>
      </w:r>
      <w:proofErr w:type="spellEnd"/>
      <w:r w:rsidRPr="00C32347">
        <w:rPr>
          <w:i/>
          <w:iCs/>
        </w:rPr>
        <w:t xml:space="preserve"> in (C)HO</w:t>
      </w:r>
      <w:r>
        <w:t xml:space="preserve"> 3GPP TSG-RAN3 Meeting #121, 21</w:t>
      </w:r>
      <w:r w:rsidR="003A3136">
        <w:t>st</w:t>
      </w:r>
      <w:r>
        <w:t xml:space="preserve"> </w:t>
      </w:r>
      <w:r w:rsidR="003A3136">
        <w:t>–</w:t>
      </w:r>
      <w:r>
        <w:t xml:space="preserve"> 25</w:t>
      </w:r>
      <w:r w:rsidR="003A3136">
        <w:t>th of</w:t>
      </w:r>
      <w:r>
        <w:t xml:space="preserve"> Aug 2023, Toulouse, France</w:t>
      </w:r>
      <w:bookmarkEnd w:id="0"/>
    </w:p>
    <w:p w14:paraId="4E1058C1" w14:textId="4D960578" w:rsidR="007861B7" w:rsidRPr="00F93DD8" w:rsidRDefault="007861B7" w:rsidP="007861B7">
      <w:pPr>
        <w:pStyle w:val="ListParagraph"/>
        <w:numPr>
          <w:ilvl w:val="0"/>
          <w:numId w:val="8"/>
        </w:numPr>
      </w:pPr>
      <w:bookmarkStart w:id="1" w:name="_Ref146204959"/>
      <w:r w:rsidRPr="007861B7">
        <w:t>R2-2306922</w:t>
      </w:r>
      <w:r>
        <w:t xml:space="preserve"> </w:t>
      </w:r>
      <w:r w:rsidRPr="003A3136">
        <w:rPr>
          <w:i/>
          <w:iCs/>
        </w:rPr>
        <w:t>LS on common signalling in (C)HO</w:t>
      </w:r>
      <w:r>
        <w:t xml:space="preserve"> 3GPP TSG RAN WG2#122, Incheon, Korea, </w:t>
      </w:r>
      <w:proofErr w:type="gramStart"/>
      <w:r>
        <w:t>22th</w:t>
      </w:r>
      <w:proofErr w:type="gramEnd"/>
      <w:r>
        <w:t xml:space="preserve"> – 26th May, 2023</w:t>
      </w:r>
      <w:bookmarkEnd w:id="1"/>
    </w:p>
    <w:sectPr w:rsidR="007861B7" w:rsidRPr="00F93D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ACB42" w14:textId="77777777" w:rsidR="002A6A9B" w:rsidRDefault="002A6A9B">
      <w:r>
        <w:separator/>
      </w:r>
    </w:p>
  </w:endnote>
  <w:endnote w:type="continuationSeparator" w:id="0">
    <w:p w14:paraId="474FD76E" w14:textId="77777777" w:rsidR="002A6A9B" w:rsidRDefault="002A6A9B">
      <w:r>
        <w:continuationSeparator/>
      </w:r>
    </w:p>
  </w:endnote>
  <w:endnote w:type="continuationNotice" w:id="1">
    <w:p w14:paraId="2849753B" w14:textId="77777777" w:rsidR="002A6A9B" w:rsidRDefault="002A6A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D49B" w14:textId="77777777" w:rsidR="002A6A9B" w:rsidRDefault="002A6A9B">
      <w:r>
        <w:separator/>
      </w:r>
    </w:p>
  </w:footnote>
  <w:footnote w:type="continuationSeparator" w:id="0">
    <w:p w14:paraId="2AB5CA5E" w14:textId="77777777" w:rsidR="002A6A9B" w:rsidRDefault="002A6A9B">
      <w:r>
        <w:continuationSeparator/>
      </w:r>
    </w:p>
  </w:footnote>
  <w:footnote w:type="continuationNotice" w:id="1">
    <w:p w14:paraId="658A48A7" w14:textId="77777777" w:rsidR="002A6A9B" w:rsidRDefault="002A6A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A96ADC"/>
    <w:multiLevelType w:val="hybridMultilevel"/>
    <w:tmpl w:val="8A741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C50325A"/>
    <w:multiLevelType w:val="hybridMultilevel"/>
    <w:tmpl w:val="D9682CC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 w15:restartNumberingAfterBreak="0">
    <w:nsid w:val="71E70998"/>
    <w:multiLevelType w:val="hybridMultilevel"/>
    <w:tmpl w:val="9A38F458"/>
    <w:lvl w:ilvl="0" w:tplc="83AA88C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5"/>
  </w:num>
  <w:num w:numId="7" w16cid:durableId="1489399165">
    <w:abstractNumId w:val="6"/>
  </w:num>
  <w:num w:numId="8" w16cid:durableId="1122647917">
    <w:abstractNumId w:val="8"/>
  </w:num>
  <w:num w:numId="9" w16cid:durableId="1070151210">
    <w:abstractNumId w:val="2"/>
  </w:num>
  <w:num w:numId="10" w16cid:durableId="759834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45075"/>
    <w:rsid w:val="00171A08"/>
    <w:rsid w:val="001741A0"/>
    <w:rsid w:val="00175FA0"/>
    <w:rsid w:val="0018542A"/>
    <w:rsid w:val="00194CD0"/>
    <w:rsid w:val="001B49C9"/>
    <w:rsid w:val="001C23F4"/>
    <w:rsid w:val="001C4F79"/>
    <w:rsid w:val="001E78C9"/>
    <w:rsid w:val="001F168B"/>
    <w:rsid w:val="001F7831"/>
    <w:rsid w:val="00204045"/>
    <w:rsid w:val="0020712B"/>
    <w:rsid w:val="0022606D"/>
    <w:rsid w:val="00231728"/>
    <w:rsid w:val="002338CD"/>
    <w:rsid w:val="00244A05"/>
    <w:rsid w:val="00250404"/>
    <w:rsid w:val="00256B74"/>
    <w:rsid w:val="002610D8"/>
    <w:rsid w:val="002747EC"/>
    <w:rsid w:val="002855BF"/>
    <w:rsid w:val="002A6A9B"/>
    <w:rsid w:val="002B2988"/>
    <w:rsid w:val="002D53AA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3136"/>
    <w:rsid w:val="003A41EF"/>
    <w:rsid w:val="003B40AD"/>
    <w:rsid w:val="003C4E37"/>
    <w:rsid w:val="003D0FD0"/>
    <w:rsid w:val="003E16BE"/>
    <w:rsid w:val="003F4E28"/>
    <w:rsid w:val="004006E8"/>
    <w:rsid w:val="00401855"/>
    <w:rsid w:val="00446C3A"/>
    <w:rsid w:val="00465587"/>
    <w:rsid w:val="00477455"/>
    <w:rsid w:val="004A092C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25E5"/>
    <w:rsid w:val="00534DA0"/>
    <w:rsid w:val="00537809"/>
    <w:rsid w:val="00543E6C"/>
    <w:rsid w:val="00565087"/>
    <w:rsid w:val="0056573F"/>
    <w:rsid w:val="00571279"/>
    <w:rsid w:val="005A13AB"/>
    <w:rsid w:val="005A49C6"/>
    <w:rsid w:val="005C766E"/>
    <w:rsid w:val="005C7CD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74B3D"/>
    <w:rsid w:val="00781F0F"/>
    <w:rsid w:val="007861B7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079AB"/>
    <w:rsid w:val="00813245"/>
    <w:rsid w:val="00840DE0"/>
    <w:rsid w:val="00847CD0"/>
    <w:rsid w:val="008607A8"/>
    <w:rsid w:val="0086354A"/>
    <w:rsid w:val="00864AE1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B05380"/>
    <w:rsid w:val="00B05962"/>
    <w:rsid w:val="00B15449"/>
    <w:rsid w:val="00B16C2F"/>
    <w:rsid w:val="00B21B03"/>
    <w:rsid w:val="00B27303"/>
    <w:rsid w:val="00B47FD1"/>
    <w:rsid w:val="00B516BB"/>
    <w:rsid w:val="00B7538C"/>
    <w:rsid w:val="00B84DB2"/>
    <w:rsid w:val="00BC3555"/>
    <w:rsid w:val="00C12B51"/>
    <w:rsid w:val="00C216C9"/>
    <w:rsid w:val="00C24650"/>
    <w:rsid w:val="00C25465"/>
    <w:rsid w:val="00C32347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4EA7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027"/>
    <w:rsid w:val="00DB1818"/>
    <w:rsid w:val="00DC309B"/>
    <w:rsid w:val="00DC4DA2"/>
    <w:rsid w:val="00DC5261"/>
    <w:rsid w:val="00DE25D2"/>
    <w:rsid w:val="00DF7C20"/>
    <w:rsid w:val="00E038FB"/>
    <w:rsid w:val="00E0507A"/>
    <w:rsid w:val="00E46C08"/>
    <w:rsid w:val="00E471CF"/>
    <w:rsid w:val="00E62835"/>
    <w:rsid w:val="00E6480E"/>
    <w:rsid w:val="00E77645"/>
    <w:rsid w:val="00E83697"/>
    <w:rsid w:val="00E859B6"/>
    <w:rsid w:val="00EA66C9"/>
    <w:rsid w:val="00EB3763"/>
    <w:rsid w:val="00EB5D32"/>
    <w:rsid w:val="00EC4A25"/>
    <w:rsid w:val="00EF612C"/>
    <w:rsid w:val="00F025A2"/>
    <w:rsid w:val="00F036E9"/>
    <w:rsid w:val="00F04D71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3DD8"/>
    <w:rsid w:val="00F941DF"/>
    <w:rsid w:val="00FA1266"/>
    <w:rsid w:val="00FA3CA3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64AE1"/>
    <w:pPr>
      <w:ind w:left="720"/>
      <w:contextualSpacing/>
    </w:pPr>
  </w:style>
  <w:style w:type="table" w:styleId="TableGrid">
    <w:name w:val="Table Grid"/>
    <w:basedOn w:val="TableNormal"/>
    <w:rsid w:val="00233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5AIRPNAIUNRU-859666464-15225</_dlc_DocId>
    <_dlc_DocIdUrl xmlns="71c5aaf6-e6ce-465b-b873-5148d2a4c105">
      <Url>https://nokia.sharepoint.com/sites/c5g/e2earch/_layouts/15/DocIdRedir.aspx?ID=5AIRPNAIUNRU-859666464-15225</Url>
      <Description>5AIRPNAIUNRU-859666464-15225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83f22d2f-d16e-4be6-ad4f-29fa0b067c3c"/>
    <ds:schemaRef ds:uri="http://schemas.microsoft.com/office/2006/documentManagement/types"/>
    <ds:schemaRef ds:uri="http://schemas.microsoft.com/office/2006/metadata/properties"/>
    <ds:schemaRef ds:uri="a3840f4f-04be-43d1-b2ef-6ff1382503c7"/>
    <ds:schemaRef ds:uri="3b34c8f0-1ef5-4d1e-bb66-517ce7fe7356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587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3839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130</cp:revision>
  <dcterms:created xsi:type="dcterms:W3CDTF">2016-08-12T13:53:00Z</dcterms:created>
  <dcterms:modified xsi:type="dcterms:W3CDTF">2023-09-29T08:02:00Z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02594dfd-ed8a-46c4-be9b-ab9f5c6f0b30</vt:lpwstr>
  </property>
  <property fmtid="{D5CDD505-2E9C-101B-9397-08002B2CF9AE}" pid="4" name="MediaServiceImageTags">
    <vt:lpwstr/>
  </property>
</Properties>
</file>